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6E" w:rsidRDefault="00FF606E" w:rsidP="008322F1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</w:p>
    <w:p w:rsidR="00FF606E" w:rsidRDefault="00FF606E" w:rsidP="008322F1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</w:p>
    <w:p w:rsidR="008322F1" w:rsidRDefault="008322F1" w:rsidP="008322F1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  <w:r>
        <w:rPr>
          <w:rFonts w:ascii="Times New Roman" w:hAnsi="Times New Roman"/>
          <w:i/>
          <w:smallCaps w:val="0"/>
          <w:spacing w:val="20"/>
          <w:sz w:val="28"/>
        </w:rPr>
        <w:t>Российская Федерация</w:t>
      </w:r>
    </w:p>
    <w:p w:rsidR="008322F1" w:rsidRDefault="008322F1" w:rsidP="008322F1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8322F1" w:rsidRDefault="008322F1" w:rsidP="008322F1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</w:t>
      </w:r>
      <w:r w:rsidR="00AD360E" w:rsidRPr="00115910">
        <w:rPr>
          <w:spacing w:val="20"/>
          <w:sz w:val="32"/>
        </w:rPr>
        <w:t xml:space="preserve"> </w:t>
      </w:r>
      <w:r w:rsidR="00115910">
        <w:rPr>
          <w:spacing w:val="20"/>
          <w:sz w:val="32"/>
        </w:rPr>
        <w:t>ГОРОДСКОЙ</w:t>
      </w:r>
      <w:r>
        <w:rPr>
          <w:spacing w:val="20"/>
          <w:sz w:val="32"/>
        </w:rPr>
        <w:t xml:space="preserve"> совет</w:t>
      </w:r>
    </w:p>
    <w:p w:rsidR="008322F1" w:rsidRDefault="008322F1" w:rsidP="008322F1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8322F1" w:rsidRPr="00D93B69" w:rsidRDefault="008322F1" w:rsidP="008322F1">
      <w:pPr>
        <w:pStyle w:val="3"/>
        <w:jc w:val="center"/>
        <w:rPr>
          <w:rFonts w:ascii="Courier New" w:hAnsi="Courier New"/>
          <w:spacing w:val="106"/>
          <w:sz w:val="40"/>
          <w:szCs w:val="40"/>
        </w:rPr>
      </w:pPr>
      <w:r w:rsidRPr="00D93B69">
        <w:rPr>
          <w:rFonts w:ascii="Courier New" w:hAnsi="Courier New"/>
          <w:spacing w:val="106"/>
          <w:sz w:val="40"/>
          <w:szCs w:val="40"/>
        </w:rPr>
        <w:t>РЕШЕНИЕ</w:t>
      </w:r>
    </w:p>
    <w:p w:rsidR="008322F1" w:rsidRDefault="008322F1" w:rsidP="008322F1">
      <w:pPr>
        <w:rPr>
          <w:rFonts w:ascii="Courier New" w:hAnsi="Courier New"/>
          <w:spacing w:val="20"/>
          <w:sz w:val="24"/>
        </w:rPr>
      </w:pPr>
    </w:p>
    <w:p w:rsidR="008322F1" w:rsidRDefault="007132A4" w:rsidP="008322F1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320" t="16510" r="13335" b="2095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5715" t="12065" r="12065" b="63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jk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8322F1" w:rsidRDefault="008322F1" w:rsidP="008322F1">
      <w:pPr>
        <w:rPr>
          <w:rFonts w:ascii="Courier New" w:hAnsi="Courier New"/>
          <w:spacing w:val="20"/>
          <w:sz w:val="24"/>
        </w:rPr>
      </w:pPr>
    </w:p>
    <w:p w:rsidR="008322F1" w:rsidRPr="00DB3CB2" w:rsidRDefault="00DA4DE5" w:rsidP="008322F1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От </w:t>
      </w:r>
      <w:r w:rsidR="00804CAA">
        <w:rPr>
          <w:spacing w:val="20"/>
          <w:sz w:val="28"/>
          <w:szCs w:val="28"/>
        </w:rPr>
        <w:t>24.11.</w:t>
      </w:r>
      <w:r w:rsidR="002101AE">
        <w:rPr>
          <w:spacing w:val="20"/>
          <w:sz w:val="28"/>
          <w:szCs w:val="28"/>
        </w:rPr>
        <w:t>20</w:t>
      </w:r>
      <w:r w:rsidR="00341D43">
        <w:rPr>
          <w:spacing w:val="20"/>
          <w:sz w:val="28"/>
          <w:szCs w:val="28"/>
        </w:rPr>
        <w:t>1</w:t>
      </w:r>
      <w:r w:rsidR="007C6786">
        <w:rPr>
          <w:spacing w:val="20"/>
          <w:sz w:val="28"/>
          <w:szCs w:val="28"/>
        </w:rPr>
        <w:t>7</w:t>
      </w:r>
      <w:r w:rsidR="008322F1">
        <w:rPr>
          <w:spacing w:val="20"/>
          <w:sz w:val="28"/>
          <w:szCs w:val="28"/>
        </w:rPr>
        <w:t>г.</w:t>
      </w:r>
      <w:r w:rsidR="008322F1" w:rsidRPr="00777A65">
        <w:rPr>
          <w:spacing w:val="20"/>
          <w:sz w:val="28"/>
          <w:szCs w:val="28"/>
        </w:rPr>
        <w:t xml:space="preserve"> № </w:t>
      </w:r>
      <w:r w:rsidR="00FF606E">
        <w:rPr>
          <w:spacing w:val="20"/>
          <w:sz w:val="28"/>
          <w:szCs w:val="28"/>
        </w:rPr>
        <w:t>3-393</w:t>
      </w:r>
    </w:p>
    <w:p w:rsidR="008322F1" w:rsidRPr="004C30FA" w:rsidRDefault="008322F1" w:rsidP="008322F1">
      <w:pPr>
        <w:rPr>
          <w:rFonts w:ascii="Courier New" w:hAnsi="Courier New"/>
          <w:spacing w:val="20"/>
          <w:sz w:val="16"/>
          <w:szCs w:val="16"/>
        </w:rPr>
      </w:pPr>
      <w:r w:rsidRPr="004C30FA">
        <w:rPr>
          <w:rFonts w:ascii="Courier New" w:hAnsi="Courier New"/>
          <w:spacing w:val="20"/>
          <w:sz w:val="16"/>
          <w:szCs w:val="16"/>
        </w:rPr>
        <w:t>г.Карачев, Брянской области</w:t>
      </w:r>
    </w:p>
    <w:p w:rsidR="008322F1" w:rsidRPr="00305E43" w:rsidRDefault="008322F1" w:rsidP="008322F1">
      <w:pPr>
        <w:jc w:val="both"/>
        <w:rPr>
          <w:b/>
          <w:spacing w:val="8"/>
          <w:sz w:val="16"/>
          <w:szCs w:val="16"/>
        </w:rPr>
      </w:pPr>
    </w:p>
    <w:p w:rsidR="00E5248F" w:rsidRPr="00ED400A" w:rsidRDefault="00B868A5" w:rsidP="00E5248F">
      <w:pPr>
        <w:jc w:val="both"/>
        <w:rPr>
          <w:b/>
          <w:bCs/>
          <w:sz w:val="28"/>
          <w:szCs w:val="28"/>
        </w:rPr>
      </w:pPr>
      <w:r w:rsidRPr="00ED400A">
        <w:rPr>
          <w:b/>
          <w:bCs/>
          <w:sz w:val="28"/>
          <w:szCs w:val="28"/>
        </w:rPr>
        <w:t>О прогнозе социально-экономического развития</w:t>
      </w:r>
    </w:p>
    <w:p w:rsidR="00AD360E" w:rsidRPr="00ED400A" w:rsidRDefault="00B868A5" w:rsidP="00E5248F">
      <w:pPr>
        <w:jc w:val="both"/>
        <w:rPr>
          <w:b/>
          <w:bCs/>
          <w:sz w:val="28"/>
          <w:szCs w:val="28"/>
        </w:rPr>
      </w:pPr>
      <w:r w:rsidRPr="00ED400A">
        <w:rPr>
          <w:b/>
          <w:bCs/>
          <w:sz w:val="28"/>
          <w:szCs w:val="28"/>
        </w:rPr>
        <w:t xml:space="preserve">муниципального образования </w:t>
      </w:r>
      <w:r w:rsidR="00AD360E" w:rsidRPr="00ED400A">
        <w:rPr>
          <w:b/>
          <w:bCs/>
          <w:sz w:val="28"/>
          <w:szCs w:val="28"/>
        </w:rPr>
        <w:t>«Карачевск</w:t>
      </w:r>
      <w:r w:rsidR="00115910">
        <w:rPr>
          <w:b/>
          <w:bCs/>
          <w:sz w:val="28"/>
          <w:szCs w:val="28"/>
        </w:rPr>
        <w:t>ое городское поселение</w:t>
      </w:r>
      <w:r w:rsidR="00AD360E" w:rsidRPr="00ED400A">
        <w:rPr>
          <w:b/>
          <w:bCs/>
          <w:sz w:val="28"/>
          <w:szCs w:val="28"/>
        </w:rPr>
        <w:t>»</w:t>
      </w:r>
    </w:p>
    <w:p w:rsidR="00B868A5" w:rsidRPr="00ED400A" w:rsidRDefault="00835450" w:rsidP="00E5248F">
      <w:pPr>
        <w:jc w:val="both"/>
        <w:rPr>
          <w:b/>
          <w:bCs/>
          <w:sz w:val="28"/>
          <w:szCs w:val="28"/>
        </w:rPr>
      </w:pPr>
      <w:r w:rsidRPr="00ED400A">
        <w:rPr>
          <w:b/>
          <w:bCs/>
          <w:sz w:val="28"/>
          <w:szCs w:val="28"/>
        </w:rPr>
        <w:t>на 201</w:t>
      </w:r>
      <w:r w:rsidR="007C6786">
        <w:rPr>
          <w:b/>
          <w:bCs/>
          <w:sz w:val="28"/>
          <w:szCs w:val="28"/>
        </w:rPr>
        <w:t>8</w:t>
      </w:r>
      <w:r w:rsidRPr="00ED400A">
        <w:rPr>
          <w:b/>
          <w:bCs/>
          <w:sz w:val="28"/>
          <w:szCs w:val="28"/>
        </w:rPr>
        <w:t xml:space="preserve"> год и на период до 20</w:t>
      </w:r>
      <w:r w:rsidR="007C6786">
        <w:rPr>
          <w:b/>
          <w:bCs/>
          <w:sz w:val="28"/>
          <w:szCs w:val="28"/>
        </w:rPr>
        <w:t>20</w:t>
      </w:r>
      <w:r w:rsidRPr="00ED400A">
        <w:rPr>
          <w:b/>
          <w:bCs/>
          <w:sz w:val="28"/>
          <w:szCs w:val="28"/>
        </w:rPr>
        <w:t xml:space="preserve"> года</w:t>
      </w:r>
    </w:p>
    <w:p w:rsidR="00052519" w:rsidRPr="00ED400A" w:rsidRDefault="00052519" w:rsidP="00052519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AB4269" w:rsidRPr="00ED400A" w:rsidRDefault="00AB4269" w:rsidP="00052519">
      <w:pPr>
        <w:jc w:val="both"/>
        <w:rPr>
          <w:bCs/>
          <w:sz w:val="28"/>
          <w:szCs w:val="28"/>
        </w:rPr>
      </w:pPr>
    </w:p>
    <w:p w:rsidR="00874BF3" w:rsidRPr="00ED400A" w:rsidRDefault="00B868A5" w:rsidP="00D578A4">
      <w:pPr>
        <w:ind w:firstLine="708"/>
        <w:jc w:val="both"/>
        <w:rPr>
          <w:rFonts w:eastAsia="Calibri"/>
          <w:bCs/>
          <w:spacing w:val="8"/>
          <w:sz w:val="28"/>
          <w:szCs w:val="28"/>
          <w:lang w:eastAsia="en-US"/>
        </w:rPr>
      </w:pPr>
      <w:r w:rsidRPr="00ED400A">
        <w:rPr>
          <w:bCs/>
          <w:sz w:val="28"/>
          <w:szCs w:val="28"/>
        </w:rPr>
        <w:t>Рассмотрев внесенный администрацией Карачевского района прогноз социально-экономического развития муниципального образования «</w:t>
      </w:r>
      <w:r w:rsidR="00115910" w:rsidRPr="00115910">
        <w:rPr>
          <w:bCs/>
          <w:sz w:val="28"/>
          <w:szCs w:val="28"/>
        </w:rPr>
        <w:t>Карачевское городское поселение</w:t>
      </w:r>
      <w:r w:rsidR="00AD360E" w:rsidRPr="00ED400A">
        <w:rPr>
          <w:bCs/>
          <w:sz w:val="28"/>
          <w:szCs w:val="28"/>
        </w:rPr>
        <w:t>»</w:t>
      </w:r>
      <w:r w:rsidR="008F34F9" w:rsidRPr="00ED400A">
        <w:rPr>
          <w:bCs/>
          <w:sz w:val="28"/>
          <w:szCs w:val="28"/>
        </w:rPr>
        <w:t xml:space="preserve"> на </w:t>
      </w:r>
      <w:r w:rsidR="00835450" w:rsidRPr="00ED400A">
        <w:rPr>
          <w:bCs/>
          <w:sz w:val="28"/>
          <w:szCs w:val="28"/>
        </w:rPr>
        <w:t>201</w:t>
      </w:r>
      <w:r w:rsidR="007C6786">
        <w:rPr>
          <w:bCs/>
          <w:sz w:val="28"/>
          <w:szCs w:val="28"/>
        </w:rPr>
        <w:t>8</w:t>
      </w:r>
      <w:r w:rsidR="00835450" w:rsidRPr="00ED400A">
        <w:rPr>
          <w:bCs/>
          <w:sz w:val="28"/>
          <w:szCs w:val="28"/>
        </w:rPr>
        <w:t xml:space="preserve"> год и на период до 20</w:t>
      </w:r>
      <w:r w:rsidR="007C6786">
        <w:rPr>
          <w:bCs/>
          <w:sz w:val="28"/>
          <w:szCs w:val="28"/>
        </w:rPr>
        <w:t>20</w:t>
      </w:r>
      <w:r w:rsidR="00835450" w:rsidRPr="00ED400A">
        <w:rPr>
          <w:bCs/>
          <w:sz w:val="28"/>
          <w:szCs w:val="28"/>
        </w:rPr>
        <w:t xml:space="preserve"> года</w:t>
      </w:r>
      <w:r w:rsidR="00804CAA">
        <w:rPr>
          <w:bCs/>
          <w:sz w:val="28"/>
          <w:szCs w:val="28"/>
        </w:rPr>
        <w:t xml:space="preserve"> и</w:t>
      </w:r>
      <w:r w:rsidRPr="00ED400A">
        <w:rPr>
          <w:bCs/>
          <w:sz w:val="28"/>
          <w:szCs w:val="28"/>
        </w:rPr>
        <w:t xml:space="preserve"> в соответствии с </w:t>
      </w:r>
      <w:r w:rsidR="00F60D85" w:rsidRPr="00ED400A">
        <w:rPr>
          <w:bCs/>
          <w:sz w:val="28"/>
          <w:szCs w:val="28"/>
        </w:rPr>
        <w:t>Бюджетным кодексом РФ</w:t>
      </w:r>
      <w:r w:rsidR="00804CAA">
        <w:rPr>
          <w:bCs/>
          <w:sz w:val="28"/>
          <w:szCs w:val="28"/>
        </w:rPr>
        <w:t>,</w:t>
      </w:r>
      <w:r w:rsidR="00F60D85" w:rsidRPr="00ED400A">
        <w:rPr>
          <w:bCs/>
          <w:sz w:val="28"/>
          <w:szCs w:val="28"/>
        </w:rPr>
        <w:t xml:space="preserve"> руководствуясь Уставом МО «</w:t>
      </w:r>
      <w:r w:rsidR="00115910" w:rsidRPr="00115910">
        <w:rPr>
          <w:bCs/>
          <w:sz w:val="28"/>
          <w:szCs w:val="28"/>
        </w:rPr>
        <w:t>Карачевское городское поселение</w:t>
      </w:r>
      <w:r w:rsidR="00AD360E" w:rsidRPr="00ED400A">
        <w:rPr>
          <w:bCs/>
          <w:sz w:val="28"/>
          <w:szCs w:val="28"/>
        </w:rPr>
        <w:t xml:space="preserve">», </w:t>
      </w:r>
      <w:r w:rsidR="00D578A4" w:rsidRPr="00ED400A">
        <w:rPr>
          <w:rFonts w:eastAsia="Calibri"/>
          <w:bCs/>
          <w:spacing w:val="8"/>
          <w:sz w:val="28"/>
          <w:szCs w:val="28"/>
          <w:lang w:eastAsia="en-US"/>
        </w:rPr>
        <w:t xml:space="preserve">Карачевский </w:t>
      </w:r>
      <w:r w:rsidR="00115910">
        <w:rPr>
          <w:rFonts w:eastAsia="Calibri"/>
          <w:bCs/>
          <w:spacing w:val="8"/>
          <w:sz w:val="28"/>
          <w:szCs w:val="28"/>
          <w:lang w:eastAsia="en-US"/>
        </w:rPr>
        <w:t>городской</w:t>
      </w:r>
      <w:r w:rsidR="00D578A4" w:rsidRPr="00ED400A">
        <w:rPr>
          <w:rFonts w:eastAsia="Calibri"/>
          <w:bCs/>
          <w:spacing w:val="8"/>
          <w:sz w:val="28"/>
          <w:szCs w:val="28"/>
          <w:lang w:eastAsia="en-US"/>
        </w:rPr>
        <w:t xml:space="preserve"> Совет народных депутатов </w:t>
      </w:r>
    </w:p>
    <w:p w:rsidR="008F34F9" w:rsidRPr="00ED400A" w:rsidRDefault="008F34F9" w:rsidP="00804CAA">
      <w:pPr>
        <w:jc w:val="both"/>
        <w:rPr>
          <w:rFonts w:eastAsia="Calibri"/>
          <w:bCs/>
          <w:spacing w:val="8"/>
          <w:sz w:val="28"/>
          <w:szCs w:val="28"/>
          <w:lang w:eastAsia="en-US"/>
        </w:rPr>
      </w:pPr>
    </w:p>
    <w:p w:rsidR="00D578A4" w:rsidRPr="00ED400A" w:rsidRDefault="00D578A4" w:rsidP="00ED400A">
      <w:pPr>
        <w:jc w:val="both"/>
        <w:rPr>
          <w:rFonts w:eastAsia="Calibri"/>
          <w:b/>
          <w:bCs/>
          <w:spacing w:val="8"/>
          <w:sz w:val="28"/>
          <w:szCs w:val="28"/>
          <w:lang w:eastAsia="en-US"/>
        </w:rPr>
      </w:pPr>
      <w:r w:rsidRPr="00ED400A">
        <w:rPr>
          <w:rFonts w:eastAsia="Calibri"/>
          <w:b/>
          <w:bCs/>
          <w:spacing w:val="8"/>
          <w:sz w:val="28"/>
          <w:szCs w:val="28"/>
          <w:lang w:eastAsia="en-US"/>
        </w:rPr>
        <w:t>РЕШИЛ:</w:t>
      </w:r>
    </w:p>
    <w:p w:rsidR="00015A6D" w:rsidRPr="00ED400A" w:rsidRDefault="00D27741" w:rsidP="00405C16">
      <w:pPr>
        <w:ind w:firstLine="708"/>
        <w:jc w:val="both"/>
        <w:rPr>
          <w:bCs/>
          <w:sz w:val="28"/>
          <w:szCs w:val="28"/>
        </w:rPr>
      </w:pPr>
      <w:r w:rsidRPr="00ED400A">
        <w:rPr>
          <w:bCs/>
          <w:sz w:val="28"/>
          <w:szCs w:val="28"/>
        </w:rPr>
        <w:t xml:space="preserve">1. </w:t>
      </w:r>
      <w:r w:rsidR="00115910">
        <w:rPr>
          <w:bCs/>
          <w:sz w:val="28"/>
          <w:szCs w:val="28"/>
        </w:rPr>
        <w:t>Одобрить</w:t>
      </w:r>
      <w:r w:rsidR="001E4955" w:rsidRPr="00ED400A">
        <w:rPr>
          <w:bCs/>
          <w:sz w:val="28"/>
          <w:szCs w:val="28"/>
        </w:rPr>
        <w:t xml:space="preserve"> </w:t>
      </w:r>
      <w:r w:rsidR="001E4955">
        <w:rPr>
          <w:bCs/>
          <w:sz w:val="28"/>
          <w:szCs w:val="28"/>
        </w:rPr>
        <w:t>п</w:t>
      </w:r>
      <w:r w:rsidR="00AB4269" w:rsidRPr="00ED400A">
        <w:rPr>
          <w:bCs/>
          <w:sz w:val="28"/>
          <w:szCs w:val="28"/>
        </w:rPr>
        <w:t>рогноз социально-экономического развития муниципального образования «</w:t>
      </w:r>
      <w:r w:rsidR="00115910" w:rsidRPr="00115910">
        <w:rPr>
          <w:bCs/>
          <w:sz w:val="28"/>
          <w:szCs w:val="28"/>
        </w:rPr>
        <w:t>Карачевское городское поселение</w:t>
      </w:r>
      <w:r w:rsidR="00835450" w:rsidRPr="00ED400A">
        <w:rPr>
          <w:bCs/>
          <w:sz w:val="28"/>
          <w:szCs w:val="28"/>
        </w:rPr>
        <w:t>» на 201</w:t>
      </w:r>
      <w:r w:rsidR="007C6786">
        <w:rPr>
          <w:bCs/>
          <w:sz w:val="28"/>
          <w:szCs w:val="28"/>
        </w:rPr>
        <w:t>8</w:t>
      </w:r>
      <w:r w:rsidR="00835450" w:rsidRPr="00ED400A">
        <w:rPr>
          <w:bCs/>
          <w:sz w:val="28"/>
          <w:szCs w:val="28"/>
        </w:rPr>
        <w:t xml:space="preserve"> и на период до 20</w:t>
      </w:r>
      <w:r w:rsidR="007C6786">
        <w:rPr>
          <w:bCs/>
          <w:sz w:val="28"/>
          <w:szCs w:val="28"/>
        </w:rPr>
        <w:t>20</w:t>
      </w:r>
      <w:r w:rsidR="00835450" w:rsidRPr="00ED400A">
        <w:rPr>
          <w:bCs/>
          <w:sz w:val="28"/>
          <w:szCs w:val="28"/>
        </w:rPr>
        <w:t xml:space="preserve"> года</w:t>
      </w:r>
      <w:r w:rsidR="00AB4269" w:rsidRPr="00ED400A">
        <w:rPr>
          <w:bCs/>
          <w:sz w:val="28"/>
          <w:szCs w:val="28"/>
        </w:rPr>
        <w:t xml:space="preserve"> согласно приложению.</w:t>
      </w:r>
    </w:p>
    <w:p w:rsidR="00835450" w:rsidRPr="00ED400A" w:rsidRDefault="00AB4269" w:rsidP="00405C16">
      <w:pPr>
        <w:ind w:firstLine="708"/>
        <w:jc w:val="both"/>
        <w:rPr>
          <w:bCs/>
          <w:sz w:val="28"/>
          <w:szCs w:val="28"/>
        </w:rPr>
      </w:pPr>
      <w:r w:rsidRPr="00ED400A">
        <w:rPr>
          <w:bCs/>
          <w:sz w:val="28"/>
          <w:szCs w:val="28"/>
        </w:rPr>
        <w:t xml:space="preserve">2. </w:t>
      </w:r>
      <w:r w:rsidRPr="00ED400A">
        <w:rPr>
          <w:b/>
          <w:bCs/>
          <w:sz w:val="28"/>
          <w:szCs w:val="28"/>
        </w:rPr>
        <w:t>Администрации Карачевского района (</w:t>
      </w:r>
      <w:r w:rsidR="00835450" w:rsidRPr="00ED400A">
        <w:rPr>
          <w:b/>
          <w:bCs/>
          <w:sz w:val="28"/>
          <w:szCs w:val="28"/>
        </w:rPr>
        <w:t>Л.В.Лужецкая</w:t>
      </w:r>
      <w:r w:rsidRPr="00ED400A">
        <w:rPr>
          <w:bCs/>
          <w:sz w:val="28"/>
          <w:szCs w:val="28"/>
        </w:rPr>
        <w:t xml:space="preserve">) </w:t>
      </w:r>
    </w:p>
    <w:p w:rsidR="00AB4269" w:rsidRDefault="0026332A" w:rsidP="00405C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 Принять меры по обеспечению выполнения показателей прогноза социально-экономического развития Карачевского городского поселения на 2018-2020 годы.</w:t>
      </w:r>
    </w:p>
    <w:p w:rsidR="0026332A" w:rsidRPr="00ED400A" w:rsidRDefault="0026332A" w:rsidP="00405C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 Руководствоваться в работе показателями прогноза социально-экономического развития Карачевского городского поселения на 2018-2020 годы.</w:t>
      </w:r>
    </w:p>
    <w:p w:rsidR="00405C16" w:rsidRDefault="00D578A4" w:rsidP="00D578A4">
      <w:pPr>
        <w:jc w:val="both"/>
        <w:rPr>
          <w:sz w:val="28"/>
          <w:szCs w:val="28"/>
        </w:rPr>
      </w:pPr>
      <w:r w:rsidRPr="00ED400A">
        <w:rPr>
          <w:bCs/>
          <w:sz w:val="28"/>
          <w:szCs w:val="28"/>
        </w:rPr>
        <w:tab/>
      </w:r>
      <w:r w:rsidR="00005C53" w:rsidRPr="00ED400A">
        <w:rPr>
          <w:bCs/>
          <w:sz w:val="28"/>
          <w:szCs w:val="28"/>
        </w:rPr>
        <w:t>3</w:t>
      </w:r>
      <w:r w:rsidRPr="00ED400A">
        <w:rPr>
          <w:bCs/>
          <w:sz w:val="28"/>
          <w:szCs w:val="28"/>
        </w:rPr>
        <w:t>. Контроль за исполнением данного решения возложить на</w:t>
      </w:r>
      <w:r w:rsidR="0026332A">
        <w:rPr>
          <w:bCs/>
          <w:sz w:val="28"/>
          <w:szCs w:val="28"/>
        </w:rPr>
        <w:t xml:space="preserve"> отдел </w:t>
      </w:r>
      <w:r w:rsidR="00E0650C">
        <w:rPr>
          <w:sz w:val="28"/>
          <w:szCs w:val="28"/>
        </w:rPr>
        <w:t>экономики, потребительского рынка, предпринимательства, промышленности и транспорта ( Л.А.Краснощек).</w:t>
      </w:r>
    </w:p>
    <w:p w:rsidR="00E0650C" w:rsidRPr="00ED400A" w:rsidRDefault="00E0650C" w:rsidP="00D578A4">
      <w:pPr>
        <w:jc w:val="both"/>
        <w:rPr>
          <w:spacing w:val="8"/>
          <w:sz w:val="28"/>
          <w:szCs w:val="28"/>
        </w:rPr>
      </w:pPr>
    </w:p>
    <w:p w:rsidR="00AB4269" w:rsidRPr="00ED400A" w:rsidRDefault="00AB4269" w:rsidP="00D578A4">
      <w:pPr>
        <w:jc w:val="both"/>
        <w:rPr>
          <w:spacing w:val="8"/>
          <w:sz w:val="28"/>
          <w:szCs w:val="28"/>
        </w:rPr>
      </w:pPr>
    </w:p>
    <w:p w:rsidR="00405C16" w:rsidRPr="00ED400A" w:rsidRDefault="00405C16" w:rsidP="00D578A4">
      <w:pPr>
        <w:jc w:val="both"/>
        <w:rPr>
          <w:spacing w:val="8"/>
          <w:sz w:val="28"/>
          <w:szCs w:val="28"/>
        </w:rPr>
      </w:pPr>
    </w:p>
    <w:p w:rsidR="00FF606E" w:rsidRDefault="00ED400A" w:rsidP="00D578A4">
      <w:pPr>
        <w:jc w:val="both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Глава </w:t>
      </w:r>
      <w:r w:rsidR="008E1C97">
        <w:rPr>
          <w:b/>
          <w:spacing w:val="8"/>
          <w:sz w:val="28"/>
          <w:szCs w:val="28"/>
        </w:rPr>
        <w:t>города Карачев</w:t>
      </w:r>
      <w:r>
        <w:rPr>
          <w:b/>
          <w:spacing w:val="8"/>
          <w:sz w:val="28"/>
          <w:szCs w:val="28"/>
        </w:rPr>
        <w:t>а</w:t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 w:rsidR="00AD360E" w:rsidRPr="00ED400A">
        <w:rPr>
          <w:b/>
          <w:spacing w:val="8"/>
          <w:sz w:val="28"/>
          <w:szCs w:val="28"/>
        </w:rPr>
        <w:tab/>
      </w:r>
      <w:r w:rsidR="00AD360E" w:rsidRPr="00ED400A">
        <w:rPr>
          <w:b/>
          <w:spacing w:val="8"/>
          <w:sz w:val="28"/>
          <w:szCs w:val="28"/>
        </w:rPr>
        <w:tab/>
      </w:r>
      <w:r w:rsidR="008E1C97">
        <w:rPr>
          <w:b/>
          <w:spacing w:val="8"/>
          <w:sz w:val="28"/>
          <w:szCs w:val="28"/>
        </w:rPr>
        <w:tab/>
      </w:r>
      <w:r w:rsidR="00804CAA">
        <w:rPr>
          <w:b/>
          <w:spacing w:val="8"/>
          <w:sz w:val="28"/>
          <w:szCs w:val="28"/>
        </w:rPr>
        <w:tab/>
      </w:r>
      <w:r w:rsidR="008E1C97">
        <w:rPr>
          <w:b/>
          <w:spacing w:val="8"/>
          <w:sz w:val="28"/>
          <w:szCs w:val="28"/>
        </w:rPr>
        <w:t>Ю.А.Братяков</w:t>
      </w:r>
    </w:p>
    <w:p w:rsidR="00FF606E" w:rsidRPr="00FF606E" w:rsidRDefault="00FF606E" w:rsidP="00FF606E">
      <w:pPr>
        <w:jc w:val="right"/>
        <w:rPr>
          <w:sz w:val="24"/>
          <w:szCs w:val="24"/>
        </w:rPr>
      </w:pPr>
      <w:r>
        <w:br w:type="page"/>
      </w:r>
      <w:r w:rsidRPr="00FF606E">
        <w:rPr>
          <w:sz w:val="24"/>
          <w:szCs w:val="24"/>
        </w:rPr>
        <w:lastRenderedPageBreak/>
        <w:t xml:space="preserve">Приложение </w:t>
      </w:r>
    </w:p>
    <w:p w:rsidR="00FF606E" w:rsidRPr="00FF606E" w:rsidRDefault="00FF606E" w:rsidP="00FF606E">
      <w:pPr>
        <w:jc w:val="right"/>
        <w:rPr>
          <w:sz w:val="24"/>
          <w:szCs w:val="24"/>
        </w:rPr>
      </w:pPr>
      <w:r w:rsidRPr="00FF606E">
        <w:rPr>
          <w:sz w:val="24"/>
          <w:szCs w:val="24"/>
        </w:rPr>
        <w:t>к решению Карачевского городского Совета</w:t>
      </w:r>
    </w:p>
    <w:p w:rsidR="00FF606E" w:rsidRPr="00FF606E" w:rsidRDefault="00FF606E" w:rsidP="00FF606E">
      <w:pPr>
        <w:jc w:val="right"/>
        <w:rPr>
          <w:sz w:val="24"/>
          <w:szCs w:val="24"/>
        </w:rPr>
      </w:pPr>
      <w:r w:rsidRPr="00FF606E">
        <w:rPr>
          <w:sz w:val="24"/>
          <w:szCs w:val="24"/>
        </w:rPr>
        <w:t>народных депутатов</w:t>
      </w:r>
    </w:p>
    <w:p w:rsidR="00FF606E" w:rsidRPr="00FF606E" w:rsidRDefault="00FF606E" w:rsidP="00FF606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24.11.2017г. </w:t>
      </w:r>
      <w:r w:rsidRPr="00FF606E">
        <w:rPr>
          <w:sz w:val="24"/>
          <w:szCs w:val="24"/>
        </w:rPr>
        <w:t>№</w:t>
      </w:r>
      <w:r>
        <w:rPr>
          <w:sz w:val="24"/>
          <w:szCs w:val="24"/>
        </w:rPr>
        <w:t xml:space="preserve"> 3- 393</w:t>
      </w:r>
    </w:p>
    <w:p w:rsidR="00FF606E" w:rsidRPr="00FF606E" w:rsidRDefault="00FF606E" w:rsidP="00FF606E">
      <w:pPr>
        <w:jc w:val="center"/>
        <w:rPr>
          <w:sz w:val="24"/>
          <w:szCs w:val="24"/>
        </w:rPr>
      </w:pPr>
    </w:p>
    <w:p w:rsidR="00FF606E" w:rsidRPr="00FF606E" w:rsidRDefault="00FF606E" w:rsidP="00FF606E">
      <w:pPr>
        <w:jc w:val="center"/>
        <w:rPr>
          <w:sz w:val="28"/>
          <w:szCs w:val="28"/>
        </w:rPr>
      </w:pPr>
      <w:r w:rsidRPr="00FF606E">
        <w:rPr>
          <w:sz w:val="28"/>
          <w:szCs w:val="28"/>
        </w:rPr>
        <w:t>Пояснительная записка</w:t>
      </w:r>
    </w:p>
    <w:p w:rsidR="00FF606E" w:rsidRPr="00FF606E" w:rsidRDefault="00FF606E" w:rsidP="00FF606E">
      <w:pPr>
        <w:jc w:val="center"/>
        <w:rPr>
          <w:sz w:val="28"/>
          <w:szCs w:val="28"/>
        </w:rPr>
      </w:pPr>
      <w:r w:rsidRPr="00FF606E">
        <w:rPr>
          <w:sz w:val="28"/>
          <w:szCs w:val="28"/>
        </w:rPr>
        <w:t>к прогнозу социально-экономического развития</w:t>
      </w:r>
    </w:p>
    <w:p w:rsidR="00FF606E" w:rsidRPr="00FF606E" w:rsidRDefault="00FF606E" w:rsidP="00FF606E">
      <w:pPr>
        <w:jc w:val="center"/>
        <w:rPr>
          <w:sz w:val="28"/>
          <w:szCs w:val="28"/>
        </w:rPr>
      </w:pPr>
      <w:r w:rsidRPr="00FF606E">
        <w:rPr>
          <w:sz w:val="28"/>
          <w:szCs w:val="28"/>
        </w:rPr>
        <w:t>Карачевского городского поселения</w:t>
      </w:r>
    </w:p>
    <w:p w:rsidR="00FF606E" w:rsidRDefault="00FF606E" w:rsidP="00FF606E">
      <w:pPr>
        <w:jc w:val="center"/>
        <w:rPr>
          <w:sz w:val="28"/>
          <w:szCs w:val="28"/>
        </w:rPr>
      </w:pPr>
      <w:r w:rsidRPr="00FF606E">
        <w:rPr>
          <w:sz w:val="28"/>
          <w:szCs w:val="28"/>
        </w:rPr>
        <w:t>на 2018 год и на период до 2020 года</w:t>
      </w:r>
    </w:p>
    <w:p w:rsidR="00FF606E" w:rsidRPr="00FF606E" w:rsidRDefault="00FF606E" w:rsidP="00FF606E">
      <w:pPr>
        <w:jc w:val="center"/>
        <w:rPr>
          <w:sz w:val="28"/>
          <w:szCs w:val="28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В соответствии с Бюджетным кодексом  администрация Карачевского района  разрабатывает прогноз социально – экономического развития городского поселения  на среднесрочную перспективу – на 2018 - 2020 годы.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Базой для разработки прогноза социально – экономического развития на 2017 год и плановый период 2018 - 2020 годов являются основные показатели социально – экономического  развития  за  предыдущие годы, итоги за отчетный период  2016 года,  целевые показатели, установленные указами Президента Российской Федерации от 7 мая 2012 года №596-606, сценарные условия развития экономики Российской Федерации и Брянской области.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606E" w:rsidRPr="00FF606E" w:rsidRDefault="00FF606E" w:rsidP="00FF606E">
      <w:pPr>
        <w:pStyle w:val="a7"/>
        <w:spacing w:line="360" w:lineRule="auto"/>
        <w:ind w:firstLine="708"/>
        <w:rPr>
          <w:b/>
          <w:sz w:val="24"/>
        </w:rPr>
      </w:pPr>
      <w:r w:rsidRPr="00FF606E">
        <w:rPr>
          <w:b/>
          <w:sz w:val="24"/>
        </w:rPr>
        <w:t>Общая оценка социально – экономической ситуации</w:t>
      </w:r>
    </w:p>
    <w:p w:rsidR="00FF606E" w:rsidRPr="00FF606E" w:rsidRDefault="00FF606E" w:rsidP="00FF606E">
      <w:pPr>
        <w:ind w:firstLine="708"/>
        <w:jc w:val="both"/>
        <w:rPr>
          <w:sz w:val="24"/>
          <w:szCs w:val="24"/>
        </w:rPr>
      </w:pPr>
      <w:r w:rsidRPr="00FF606E">
        <w:rPr>
          <w:sz w:val="24"/>
          <w:szCs w:val="24"/>
        </w:rPr>
        <w:t>Основой экономического потенциала  является промышленность. Промышленный сектор экономики представлен предприятиями электронной, лёгкой и перерабатывающей промышленностей, а именно: АО «Карачевский завод «Электродеталь», ЗАО «Метаклей», ЗАО «Карачевмолпром», ОАО «Силуэт».</w:t>
      </w: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  <w:r w:rsidRPr="00FF606E">
        <w:rPr>
          <w:b/>
          <w:i/>
          <w:color w:val="000000"/>
          <w:sz w:val="24"/>
          <w:szCs w:val="24"/>
        </w:rPr>
        <w:t>ПРОМЫШЛЕННОСТЬ</w:t>
      </w: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Градообразующим предприятием является акционерное общество </w:t>
      </w:r>
      <w:r w:rsidRPr="00FF606E">
        <w:rPr>
          <w:rFonts w:ascii="Times New Roman" w:hAnsi="Times New Roman"/>
          <w:b/>
          <w:i/>
          <w:sz w:val="24"/>
          <w:szCs w:val="24"/>
        </w:rPr>
        <w:t>«Карачевский завод «Электродеталь»</w:t>
      </w:r>
      <w:r w:rsidRPr="00FF606E">
        <w:rPr>
          <w:rFonts w:ascii="Times New Roman" w:hAnsi="Times New Roman"/>
          <w:sz w:val="24"/>
          <w:szCs w:val="24"/>
        </w:rPr>
        <w:t xml:space="preserve"> - генеральный директор Тарасов Андрей Геннадиевич. Завод - лидер в производстве прямоугольных электрических соединителей на территории России. Ассортиментный ряд включает в себя соединители для печатного монтажа, под ленточный кабель, обжимку, объемный монтаж, пресс-фит, всего более 25 000 различных типоконструкций для специальной и общегражданской техники. Объем отгруженной продукции собственного производства за 9 месяцев 2017 года составил 1120,4 млн.руб.-124,53% к предыдущему уровню прошлого года. Объем инвестиций в основной капитал составил 48,3 млн.руб. это 38,06% к периоду прошлого года. Численность работающих на предприятии 1335 чел.-92,2% к прошлому году.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b/>
          <w:i/>
          <w:sz w:val="24"/>
          <w:szCs w:val="24"/>
        </w:rPr>
        <w:t>Открытое акционерное общество «Силуэт»</w:t>
      </w:r>
      <w:r w:rsidRPr="00FF606E">
        <w:rPr>
          <w:rFonts w:ascii="Times New Roman" w:hAnsi="Times New Roman"/>
          <w:sz w:val="24"/>
          <w:szCs w:val="24"/>
        </w:rPr>
        <w:t xml:space="preserve"> - двадцать видов спецодежды (комбинезоны, куртки для работы в условиях Севера и средней климатической зоны из огнестойких и обычных тканей - генеральный директор Надежда Михайловна Семченко. Производство продукции  на предприятии ежегодно увеличивается за 9 месяцев 2017 года составил – 132,3% к периоду прошлого года и объем отгрузки предприятия  увеличился на 32,3% к прошлому году. Численность работающих – 592 человек -111,7% к прошлому  году.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b/>
          <w:i/>
          <w:sz w:val="24"/>
          <w:szCs w:val="24"/>
        </w:rPr>
        <w:t>Закрытое акционерное общество «Карачевмолпром»</w:t>
      </w:r>
      <w:r w:rsidRPr="00FF606E">
        <w:rPr>
          <w:rFonts w:ascii="Times New Roman" w:hAnsi="Times New Roman"/>
          <w:sz w:val="24"/>
          <w:szCs w:val="24"/>
        </w:rPr>
        <w:t xml:space="preserve"> (молочная продукция) - генеральный директор Александр Яковлевич Резников, работает с 22 сентября 2009 года и исполнительный директор Евгений Александрович Мамонтов работает на предприятии с февраля 2017 года. Объем отгруженной продукции снизился на 59,9% в сравнении с аналогичным периодом прошлого года. Объем инвестиций в основной капитал за 9 месяцев 2017 года составит 1,3 млн. рублей – уменьшение к прошлому году - 2,9%. Численность работающих – 183 человек – 102,3% к прошлому году.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b/>
          <w:i/>
          <w:sz w:val="24"/>
          <w:szCs w:val="24"/>
        </w:rPr>
        <w:t>Закрытое акционерное общество «Метаклэй»</w:t>
      </w:r>
      <w:r w:rsidRPr="00FF606E">
        <w:rPr>
          <w:rFonts w:ascii="Times New Roman" w:hAnsi="Times New Roman"/>
          <w:sz w:val="24"/>
          <w:szCs w:val="24"/>
        </w:rPr>
        <w:t xml:space="preserve"> (предприятие по производству полимеров – наносиликатов – инвестиционный проект внедрялся под патронажем Роснано) - генеральный директор Сергей Вячеславович Штепа с 2010 года. заместитель </w:t>
      </w:r>
      <w:r w:rsidRPr="00FF606E">
        <w:rPr>
          <w:rFonts w:ascii="Times New Roman" w:hAnsi="Times New Roman"/>
          <w:sz w:val="24"/>
          <w:szCs w:val="24"/>
        </w:rPr>
        <w:lastRenderedPageBreak/>
        <w:t>генерального директора Владимир Владимирович Чашников. Темп роста объема отгруженной продукции к уровню 2016 года – 87,3%. Объем инвестиций в основной капитал за 2017 год ожидается 1063,0 млн. рублей увеличение почти в 4 раза. Численность работающих – 271 человек – 81,9 %в сравнении с периодом прошлого года.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Кроме того, в районе более 20 малых обрабатывающих производств с годовым общим  объемом выручки более 1 млрд. рублей.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Это такие предприятия, как: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ООО «Мультипласт»  - производство по переработке вторичного сырья (пэт-бутылка - полиэтилентерефталат) на хозяйственные щетки;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ООО «Интерьер–промысел» - производство елочных украшений;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ООО «Десна-Агро» - сельскохозяйственное производство;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ООО «Пиво – Ягер» - производство пива;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ООО «Рустекстиль» - швейное производство текстильных изделий.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ООО «Победа-Агро» - производство мяса птицы и яиц.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Кроме того, развиваются новые инвестиционные производственные площадки: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ООО «Веза» - новое производство вентиляторов. Первый завод, построенный в чистом поле "с нуля", расположен по адресу г.Карачев, улица Везовская, д.1. Основное направление деятельности: разработка, изготовление и реализация вентиляционного оборудования и климатической техники. При полном запуске будут трудиться порядка 250 - 300 человек.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Развитие отраслей реального сектора экономики позволило достичь: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 Объем отгрузки товаров, работ, услуг по всем видам экономической деятельности в г.Карачеве за 2016 год – 9129 млрд. рублей – 132,6 % к уровню прошлого года; в 2017году ожидается рост 107%.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 Объем отгрузки обрабатывающих производств в г. Карачеве – 6304,3 млрд. рублей – 103,7 % к уровню прошлого года, в текущем году ожидается 117,6%.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606E" w:rsidRPr="00FF606E" w:rsidRDefault="00FF606E" w:rsidP="00FF606E">
      <w:pPr>
        <w:spacing w:line="23" w:lineRule="atLeast"/>
        <w:contextualSpacing/>
        <w:jc w:val="center"/>
        <w:rPr>
          <w:b/>
          <w:i/>
          <w:sz w:val="24"/>
          <w:szCs w:val="24"/>
        </w:rPr>
      </w:pPr>
      <w:r w:rsidRPr="00FF606E">
        <w:rPr>
          <w:b/>
          <w:i/>
          <w:sz w:val="24"/>
          <w:szCs w:val="24"/>
        </w:rPr>
        <w:t>РАЗВИТИЕ МАЛОГО И СРЕДНЕГО ПРЕДПРИНИМАТЕЛЬСТВА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С каждым годом  развивается малое и среднее предпринимательство, растёт выручка от реализации товаров, работ, услуг в малом бизнесе.  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Малое и среднее предпринимательство городского поселения многопрофильно.  Малый  и средний бизнес сегодня представлен  в обрабатывающем производстве – 40%; более 20% в торговле; около 15 % в сельском и лесном хозяйстве; более 9% в сфере услуг; около 8% на транспорте и в связи, свыше 3% в строительстве.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Большую часть налоговых поступлений в бюджеты всех уровней перечисляют предприниматели.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Пятую часть от общей численности работников, занятых в экономике поселения, составляет доля занятых в сфере малого бизнеса. Из них более 800 человек –  индивидуальные предприниматели и около тысячи человек –  работники действующих малых предприятий.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На территории города расположено 184 магазина или 85% от общего количества, кроме этого действует 4 торговых центра («Свенская ярмарка», 3 - «Магнит», «Пятерочка», «Дикси»).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Доля магазинов потребительской кооперации в городе составляет 23% и насчитывает 50 единиц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Для целей поддержки малого бизнеса создан консультационно-совещательный орган (Совет по предпринимательству) и межведомственная комиссия по устранению административных барьеров. Созданию условий для развития малого и среднего предпринимательства в районе способствуют и программные мероприятия органов местного самоуправления  в поселениях по исполнению полномочий, регулируемых Федеральным законом «О развитии малого и среднего предпринимательства в Российской Федерации».</w:t>
      </w: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  <w:r w:rsidRPr="00FF606E">
        <w:rPr>
          <w:b/>
          <w:i/>
          <w:color w:val="000000"/>
          <w:sz w:val="24"/>
          <w:szCs w:val="24"/>
        </w:rPr>
        <w:t xml:space="preserve">ТРУД И ЗАНЯТОСТЬ, УРОВЕНЬ ЖИЗНИ НАСЕЛЕНИЯ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Среднесписочная численность  работников предприятий и организаций составляет 6100 человек – 33% численности трудовых ресурсов.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По состоянию на 1 октября 2017года 161 граждан официально зарегистрированы безработными что на 80 человек меньше начала года, уровень безработицы -  1,4% от экономически активного населения.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Учитывая демографический прогноз, согласно которому численность населения в трудоспособном возрасте будет уменьшаться, численность экономически активного населения в 2017 году ожидается в количестве 14,4 тыс. человек, доля занятых в экономике составит 30,3% общей численности трудовых ресурсов.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В 2017 году в условиях снижения инфляционных процессов наблюдается рост реальных показателей, характеризующих уровень жизни. По оценке в 2017 году реальная заработная плата возрастет, в номинальном исчислении среднемесячная заработная плата оценивается в 23034 рублей (рост на 105 процента), Покупательная способность среднедушевых денежных доходов по отношению к величине прожиточного минимума в 2018 году составит 2,71.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Наиболее высоко оплачиваемые работающие по предприятиям: АО «Метаклэй» - 37258,1 рублей; АО Карачевский завод «Электродеталь» - 32264,0 рублей.</w:t>
      </w:r>
    </w:p>
    <w:p w:rsidR="00FF606E" w:rsidRPr="00FF606E" w:rsidRDefault="00FF606E" w:rsidP="00FF606E">
      <w:pPr>
        <w:pStyle w:val="a9"/>
        <w:ind w:firstLine="708"/>
        <w:rPr>
          <w:rFonts w:ascii="Times New Roman" w:hAnsi="Times New Roman"/>
          <w:sz w:val="24"/>
          <w:szCs w:val="24"/>
        </w:rPr>
      </w:pP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  <w:r w:rsidRPr="00FF606E">
        <w:rPr>
          <w:b/>
          <w:i/>
          <w:color w:val="000000"/>
          <w:sz w:val="24"/>
          <w:szCs w:val="24"/>
        </w:rPr>
        <w:t>ПОТРЕБИТЕЛЬСКИЙ РЫНОК</w:t>
      </w:r>
    </w:p>
    <w:p w:rsidR="00FF606E" w:rsidRPr="00FF606E" w:rsidRDefault="00FF606E" w:rsidP="00FF606E">
      <w:pPr>
        <w:jc w:val="center"/>
        <w:rPr>
          <w:b/>
          <w:color w:val="000000"/>
          <w:sz w:val="24"/>
          <w:szCs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питания, товары легкой промышленности и культурно-бытового назначения. На рынке розничной торговли на территории города осуществляют торговлю  четыре   предприятия сетевой формы торговли: «Магнит», «Дикси», «Пятерочка» и «Свенская ярмарка».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В 2016 году оборот розничной торговли составил 1747,6 млн. рублей или 114,2 процента к уровню 2015 года (в сопоставимых ценах). В 2017г ожидается 106%.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Основными поставщиками потребительских товаров в отдалённые и труднодоступные населённые пункты являются индивидуальные предприниматели, Карачевское райпо, социальные работники и почтальоны.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Открытие новых предприятий торговли не только увеличивает обеспеченность торговыми площадями, способствует повышению культуры обслуживания, но и создает дополнительные рабочие места.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Тенденции, сложившиеся на потребительском рынке, отразились и на динамике платных услуг. Объем платных услуг, оказанных населению (с учетом экспертной оценки объемов услуг по недоучтенным предприятиям и оказываемых физическими лицами), в 2016 году составил 90,8 млн. рублей, увеличение на 115 процентов к уровню 2015 года (в сопоставимых ценах.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В 2017 году объем платных услуг населению увеличится на 119 процента к уровню 2016 года, в 2018-2020 годах составит 104,9-104,3 процента (в сопоставимых ценах). В 2020 году прогнозный объем платных услуг населению составит  113,3 млн. рублей.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В городском поселении сеть розничной торговли насчитывает 185 магазинов  вместе с торговыми павильонами, кроме того 4 торговых центра.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        В 2014 году в районе функционирует  ярмарка КУМП «Рынок» на 419 место, из них 110 предоставляются  гражданам, занимающимся ведением крестьянско-фермерского и личного подсобного хозяйства.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На территории городского поселения размещено 2 аптеки и 8 аптечных пунктов. 47 предприятий общественного питания  на 2171 посадочное место, в том числе 9 предприятий придорожного сервиса на 269 посадочных мест.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В торговой сфере – очень высокая конкуренция. Такое разнообразие форм торговли для населения – комфорт, а для хозяйствующих структур, к сожалению, необходимо быть в постоянном поиске.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lastRenderedPageBreak/>
        <w:tab/>
        <w:t>Основная задача предприятий и организаций всех форм собственности на ближайшую перспективу – систематическое повышение покупательской способности населения посредством комплекса мер по повышению заработной платы, пенсий, пособий с одновременным перераспределением социальной помощи в пользу малоимущих слоев населения в сочетании с регулированием цен на важнейшие виды товаров и услуг.</w:t>
      </w:r>
    </w:p>
    <w:p w:rsidR="00FF606E" w:rsidRPr="00FF606E" w:rsidRDefault="00FF606E" w:rsidP="00FF606E">
      <w:pPr>
        <w:pStyle w:val="a7"/>
        <w:spacing w:line="23" w:lineRule="atLeast"/>
        <w:ind w:left="360" w:firstLine="0"/>
        <w:contextualSpacing/>
        <w:rPr>
          <w:i/>
          <w:sz w:val="24"/>
        </w:rPr>
      </w:pP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  <w:r w:rsidRPr="00FF606E">
        <w:rPr>
          <w:b/>
          <w:i/>
          <w:color w:val="000000"/>
          <w:sz w:val="24"/>
          <w:szCs w:val="24"/>
        </w:rPr>
        <w:t>ДЕМОГРАФИЧЕСКАЯ СИТУАЦИЯ</w:t>
      </w: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Численность постоянного населения  снижается с определенным замедлением процесса. На 1 января 2016 года составила 25,3 тыс.чел.(97% предыдущего периода), на 1 января 2017 года – 25,0тыс.чел. (99%), на 1 января 2018 ожидается 99,2% к предыдущему году.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В городском поселении отмечается позитивная динамика демографических процессов за счет миграционного прироста: в 2016 году число прибывших на территорию города составило 761 чел., при выбывших 348чел. Рождаемость превышает 11 человек на 1000 населения в год. Смертность составляет 16 человек на 1000 населения.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Совершенствование системы здравоохранения и социальной защиты населения будет способствовать снижению смертности населения. До 2018 года показатель естественной убыли населения  стабилен - 6,0 человек на одну тысячу жителей.</w:t>
      </w:r>
    </w:p>
    <w:p w:rsidR="00FF606E" w:rsidRPr="00FF606E" w:rsidRDefault="00FF606E" w:rsidP="00FF606E">
      <w:pPr>
        <w:pStyle w:val="a7"/>
        <w:spacing w:line="23" w:lineRule="atLeast"/>
        <w:ind w:firstLine="0"/>
        <w:contextualSpacing/>
        <w:jc w:val="center"/>
        <w:rPr>
          <w:i/>
          <w:sz w:val="24"/>
        </w:rPr>
      </w:pPr>
    </w:p>
    <w:p w:rsidR="00FF606E" w:rsidRPr="00FF606E" w:rsidRDefault="00FF606E" w:rsidP="00FF606E">
      <w:pPr>
        <w:jc w:val="center"/>
        <w:rPr>
          <w:b/>
          <w:i/>
          <w:color w:val="000000"/>
          <w:sz w:val="24"/>
          <w:szCs w:val="24"/>
        </w:rPr>
      </w:pPr>
      <w:r w:rsidRPr="00FF606E">
        <w:rPr>
          <w:sz w:val="24"/>
          <w:szCs w:val="24"/>
        </w:rPr>
        <w:tab/>
      </w:r>
      <w:r w:rsidRPr="00FF606E">
        <w:rPr>
          <w:b/>
          <w:i/>
          <w:color w:val="000000"/>
          <w:sz w:val="24"/>
          <w:szCs w:val="24"/>
        </w:rPr>
        <w:t>РАЗВИТИЕ ОТРАСЛЕЙ СОЦИАЛЬНОЙ СФЕРЫ</w:t>
      </w:r>
    </w:p>
    <w:p w:rsidR="00FF606E" w:rsidRPr="00FF606E" w:rsidRDefault="00FF606E" w:rsidP="00FF606E">
      <w:pPr>
        <w:jc w:val="center"/>
        <w:rPr>
          <w:i/>
          <w:sz w:val="24"/>
          <w:szCs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Прогноз развития отраслей социальной сферы на 2018- 2020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услуг, с одновременным обеспечением адресной и дифференцированной поддержки малообеспеченных граждан.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В 2018 - 2020 годы ситуация с обеспеченностью объектами социальной инфраструктуры будет выглядеть следующим образом: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-фактическая обеспеченность дошкольными учреждениями составляет 96 мест на 1000 детей в возрасте 1-6 лет;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-обеспеченность населения больничными койками -76 на 10тыс.населения; врачами – 26,2 чел. на 10 тыс.населения;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Учреждениями физической культуры и спорта от нормативной потребности составляет: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- спортзалами – 29 процентов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- плоскостными спортсооружениями – 40 процентов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- плавательными бассейнами – 9 процентов.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Фактическая обеспеченность учреждениями культуры от нормативной потребности составляет: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- клубами и учреждениями клубного типа – 100 процентов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- библиотеками – 100 процентов</w:t>
      </w:r>
    </w:p>
    <w:p w:rsidR="00FF606E" w:rsidRPr="00FF606E" w:rsidRDefault="00FF606E" w:rsidP="00FF606E">
      <w:pPr>
        <w:pStyle w:val="a9"/>
        <w:jc w:val="center"/>
        <w:rPr>
          <w:sz w:val="24"/>
          <w:szCs w:val="24"/>
        </w:rPr>
      </w:pPr>
      <w:r w:rsidRPr="00FF606E">
        <w:rPr>
          <w:sz w:val="24"/>
          <w:szCs w:val="24"/>
        </w:rPr>
        <w:tab/>
      </w:r>
    </w:p>
    <w:p w:rsidR="00FF606E" w:rsidRPr="00FF606E" w:rsidRDefault="00FF606E" w:rsidP="00FF606E">
      <w:pPr>
        <w:pStyle w:val="a5"/>
        <w:spacing w:line="23" w:lineRule="atLeast"/>
        <w:ind w:firstLine="708"/>
        <w:contextualSpacing/>
        <w:jc w:val="center"/>
        <w:rPr>
          <w:b/>
          <w:sz w:val="24"/>
        </w:rPr>
      </w:pPr>
      <w:r w:rsidRPr="00FF606E">
        <w:rPr>
          <w:b/>
          <w:sz w:val="24"/>
        </w:rPr>
        <w:t>ИНВЕСТИЦИИ</w:t>
      </w:r>
    </w:p>
    <w:p w:rsidR="00FF606E" w:rsidRPr="00FF606E" w:rsidRDefault="00FF606E" w:rsidP="00FF606E">
      <w:pPr>
        <w:pStyle w:val="a5"/>
        <w:spacing w:line="23" w:lineRule="atLeast"/>
        <w:ind w:firstLine="708"/>
        <w:contextualSpacing/>
        <w:jc w:val="center"/>
        <w:rPr>
          <w:b/>
          <w:sz w:val="24"/>
        </w:rPr>
      </w:pP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Инвестиционную привлекательность району обеспечивают благоприятное географическое положение, развитая инфраструктура, размещение  на федеральной автомобильной дороге, наличие в г. Карачеве железнодорожной  станции, и конечно же, человеческий потенциал.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Индикатором развития экономики, определяющим ее состояние в будущем, является инвестиционная деятельность предприятий. Без достаточного объема инвестиций не возможно создание новых рабочих мест, повышение технического уровня производства, а, следовательно, и повышение конкурентоспособности предприятий. Активизации инвестиционного процесса во многом способствует инвестиционная политика, проводимая органами местного самоуправления муниципального образования </w:t>
      </w:r>
      <w:r w:rsidRPr="00FF606E">
        <w:rPr>
          <w:rFonts w:ascii="Times New Roman" w:hAnsi="Times New Roman"/>
          <w:sz w:val="24"/>
          <w:szCs w:val="24"/>
        </w:rPr>
        <w:lastRenderedPageBreak/>
        <w:t>«Карачевское городское поселение». Она осуществляется в рамках инвестиционной политики, проводимой в целом в Брянской области, дополняя ее мерами поддержки инвесторов на муниципальном уровне.  Принят Комплексный инвестиционный план развития моногорода Карачева. Реализация Комплексного плана позволит увеличить объемы промышленного производства в два раза, увеличится зарплата в 1,6 раза. Будет решен комплекс задач в сфере здравоохранения, образования, физической культуры и спорта, строительства жилья, увеличится налогооблагаемая база, вырастут поступления в городской бюджет.  Появятся  средства на дальнейшее благоустройство территории городского поселения, ремонт и строительство дорог и тротуаров, детских площадок.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Инвестиции в основной капитал за счет всех источников финансирования за 2016 год  и составили 893,3 млн. рублей  (2016 к 2015 году – 119 %), в том числе по АО «Метаклэй» - 294,4 млн. рублей. В 2017 году ожидаемый объем инвестиций в основной каптал по району составляет 972 млн.руб, 108,8% в сравнении с прошлым годом.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По оценке в 2017 году объем инвестиций в основной капитал составит 972 млн. рублей или 108,8 процента к уровню 2016 года (в сопоставимых ценах).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На территории города реализуются крупные инвестиционные проекты.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1. Инвестиционный проект АО «Метаклэй» общей стоимостью более 800 миллионов рублей «Организация производства инновационного импортазамещающего материала монослойного антикоррозионного полимерного композиционного покрытия для газонефтепроводных труб». В ходе реализации проекта предполагается организация производства в г.Карачеве (Брянская область) инновационного импортозамещающего материала монослойного антикоррозионного полимерного композиционного покрытия для изоляции стальных труб с эпоксидным праймером и повышение доли отечественных материалов на рынке с 20% до 80% в 2016 году, срок реализации до 2021 года.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 xml:space="preserve">2. Инвестиционный проект ООО «Метаклэй» стоимостью 1875 милн.рублей «Организация конкурентоспособного высокотехнологичного отечественного производства модифицированных слоистых наносиликатов, окисленных наноселикатов, мастербатчей (прекурсоров нанокомпозитов) и полимерных нанокомпозиционных материалов нового поколения». </w:t>
      </w:r>
      <w:r w:rsidRPr="00FF606E">
        <w:rPr>
          <w:rFonts w:ascii="Times New Roman" w:hAnsi="Times New Roman"/>
          <w:sz w:val="24"/>
          <w:szCs w:val="24"/>
        </w:rPr>
        <w:tab/>
        <w:t xml:space="preserve">Целью проекта является организация в России г.Карачев (Брянская область) мощного современного производства наноматериалов на основе крупнотоннажных полимеров и их сополимеров. Планируется промышленный выпуск новой продукции, конкурентоспособной по сравнению с лучшеми мировыми образцами для последующей реализации на внутреннем и внешнем рынке, срок реализации с 2011-2017 годы. 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3. Инвестиционный проект КФХ «СВК Агро» стоимостью 318,9 миллионов рублей «Проектирование, строительство и эксплуатация промышленной фермы по выращиванию кроликов мощностью 3600-4000 голов кроликоматок». Целью проекта является разведение и выращивание кроликов.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4. Инвестиционный проект ООО «Веза» стоимостью 300 миллионов рублей  «Строительство промышленного объекта по производству вентиляционного оборудования в г.Карачеве Брянской области». В настоящее время завозится оборудование</w:t>
      </w:r>
      <w:r w:rsidR="006E6EC1">
        <w:rPr>
          <w:rFonts w:ascii="Times New Roman" w:hAnsi="Times New Roman"/>
          <w:sz w:val="24"/>
          <w:szCs w:val="24"/>
        </w:rPr>
        <w:t>,</w:t>
      </w:r>
      <w:r w:rsidRPr="00FF606E">
        <w:rPr>
          <w:rFonts w:ascii="Times New Roman" w:hAnsi="Times New Roman"/>
          <w:sz w:val="24"/>
          <w:szCs w:val="24"/>
        </w:rPr>
        <w:t xml:space="preserve"> и ведутся работы в административном здании, на территории района будут дополнительные рабочие места.</w:t>
      </w:r>
    </w:p>
    <w:p w:rsidR="00FF606E" w:rsidRPr="00FF606E" w:rsidRDefault="00FF606E" w:rsidP="00FF606E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FF606E">
        <w:rPr>
          <w:rFonts w:ascii="Times New Roman" w:hAnsi="Times New Roman"/>
          <w:sz w:val="24"/>
          <w:szCs w:val="24"/>
        </w:rPr>
        <w:t>5. Инвестиционный проект ООО «Железнодорожник» стоимостью 1008 миллионов рублей «Строительство роботизированного молочно-товарного комплекса модульного типа для содержания дойного стада на 2400 голов КРС» Целью проекта является создание современного высокоэффективного роботизированного молочно-товарного комплекса на 2400 голов. КРС для производства высококачественного молока-сырья, необходимого для производства молочной продукции для детей раннего возраста на специализированном предприятии ОАО «Брянский гормолзавод», входящий с ОАО «Железнодорожник» в иной вертикально-интегрированный агрохолдинг.</w:t>
      </w:r>
    </w:p>
    <w:p w:rsidR="00FF606E" w:rsidRPr="008955FE" w:rsidRDefault="00FF606E" w:rsidP="00FF606E">
      <w:pPr>
        <w:pStyle w:val="a5"/>
        <w:spacing w:line="23" w:lineRule="atLeast"/>
        <w:ind w:firstLine="708"/>
        <w:contextualSpacing/>
        <w:jc w:val="center"/>
        <w:rPr>
          <w:b/>
          <w:sz w:val="28"/>
          <w:szCs w:val="28"/>
        </w:rPr>
      </w:pPr>
    </w:p>
    <w:sectPr w:rsidR="00FF606E" w:rsidRPr="008955FE" w:rsidSect="00FF606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AF"/>
    <w:rsid w:val="00005C53"/>
    <w:rsid w:val="00007107"/>
    <w:rsid w:val="00007B19"/>
    <w:rsid w:val="00015A6D"/>
    <w:rsid w:val="00020723"/>
    <w:rsid w:val="0002265D"/>
    <w:rsid w:val="000358CA"/>
    <w:rsid w:val="00052519"/>
    <w:rsid w:val="0005299F"/>
    <w:rsid w:val="00074EE1"/>
    <w:rsid w:val="00085FD2"/>
    <w:rsid w:val="000A2E9C"/>
    <w:rsid w:val="001078CE"/>
    <w:rsid w:val="00115910"/>
    <w:rsid w:val="00165745"/>
    <w:rsid w:val="00174E94"/>
    <w:rsid w:val="001B1744"/>
    <w:rsid w:val="001B2D98"/>
    <w:rsid w:val="001C7E0D"/>
    <w:rsid w:val="001D43E6"/>
    <w:rsid w:val="001E4955"/>
    <w:rsid w:val="002101AE"/>
    <w:rsid w:val="00223D40"/>
    <w:rsid w:val="0026011A"/>
    <w:rsid w:val="00261EAF"/>
    <w:rsid w:val="00263109"/>
    <w:rsid w:val="0026332A"/>
    <w:rsid w:val="00294400"/>
    <w:rsid w:val="002B36AA"/>
    <w:rsid w:val="002F1AA3"/>
    <w:rsid w:val="00305E43"/>
    <w:rsid w:val="00341D43"/>
    <w:rsid w:val="003744DC"/>
    <w:rsid w:val="003850C6"/>
    <w:rsid w:val="00394625"/>
    <w:rsid w:val="003A2109"/>
    <w:rsid w:val="003B7BB1"/>
    <w:rsid w:val="003E6BFC"/>
    <w:rsid w:val="003F1B63"/>
    <w:rsid w:val="003F6195"/>
    <w:rsid w:val="004005CC"/>
    <w:rsid w:val="00405C16"/>
    <w:rsid w:val="004B11DD"/>
    <w:rsid w:val="004B2298"/>
    <w:rsid w:val="004B4981"/>
    <w:rsid w:val="004C3743"/>
    <w:rsid w:val="005267A2"/>
    <w:rsid w:val="0054251B"/>
    <w:rsid w:val="00553E4B"/>
    <w:rsid w:val="00555FEC"/>
    <w:rsid w:val="00583A13"/>
    <w:rsid w:val="00591D0E"/>
    <w:rsid w:val="005B7188"/>
    <w:rsid w:val="00636FD9"/>
    <w:rsid w:val="00666B0D"/>
    <w:rsid w:val="006A790D"/>
    <w:rsid w:val="006B6E11"/>
    <w:rsid w:val="006C06DE"/>
    <w:rsid w:val="006C6F30"/>
    <w:rsid w:val="006E6EC1"/>
    <w:rsid w:val="007132A4"/>
    <w:rsid w:val="0074665D"/>
    <w:rsid w:val="00787D03"/>
    <w:rsid w:val="007C6786"/>
    <w:rsid w:val="00804CAA"/>
    <w:rsid w:val="008322F1"/>
    <w:rsid w:val="00835450"/>
    <w:rsid w:val="00866798"/>
    <w:rsid w:val="0087469F"/>
    <w:rsid w:val="00874BF3"/>
    <w:rsid w:val="00894B85"/>
    <w:rsid w:val="008A4A5F"/>
    <w:rsid w:val="008D0311"/>
    <w:rsid w:val="008E1C97"/>
    <w:rsid w:val="008E422B"/>
    <w:rsid w:val="008E5753"/>
    <w:rsid w:val="008F34F9"/>
    <w:rsid w:val="00901E48"/>
    <w:rsid w:val="00963309"/>
    <w:rsid w:val="009B453E"/>
    <w:rsid w:val="009D0DAD"/>
    <w:rsid w:val="009E7FFE"/>
    <w:rsid w:val="00A34EF2"/>
    <w:rsid w:val="00A511A5"/>
    <w:rsid w:val="00A5276E"/>
    <w:rsid w:val="00A8138E"/>
    <w:rsid w:val="00AB4269"/>
    <w:rsid w:val="00AD360E"/>
    <w:rsid w:val="00B04436"/>
    <w:rsid w:val="00B1648B"/>
    <w:rsid w:val="00B55F57"/>
    <w:rsid w:val="00B64C7E"/>
    <w:rsid w:val="00B769D6"/>
    <w:rsid w:val="00B868A5"/>
    <w:rsid w:val="00BE2182"/>
    <w:rsid w:val="00BF2280"/>
    <w:rsid w:val="00C62C60"/>
    <w:rsid w:val="00D11E6A"/>
    <w:rsid w:val="00D26D91"/>
    <w:rsid w:val="00D27741"/>
    <w:rsid w:val="00D43607"/>
    <w:rsid w:val="00D577DA"/>
    <w:rsid w:val="00D578A4"/>
    <w:rsid w:val="00D57C52"/>
    <w:rsid w:val="00D62B92"/>
    <w:rsid w:val="00D72B84"/>
    <w:rsid w:val="00D769B7"/>
    <w:rsid w:val="00DA4DE5"/>
    <w:rsid w:val="00DB3CB2"/>
    <w:rsid w:val="00DB6088"/>
    <w:rsid w:val="00DD0255"/>
    <w:rsid w:val="00DE0027"/>
    <w:rsid w:val="00E0650C"/>
    <w:rsid w:val="00E359B9"/>
    <w:rsid w:val="00E5248F"/>
    <w:rsid w:val="00E55787"/>
    <w:rsid w:val="00E73B5F"/>
    <w:rsid w:val="00EC795C"/>
    <w:rsid w:val="00ED400A"/>
    <w:rsid w:val="00F06928"/>
    <w:rsid w:val="00F60D85"/>
    <w:rsid w:val="00F82C4A"/>
    <w:rsid w:val="00F84B36"/>
    <w:rsid w:val="00FD0437"/>
    <w:rsid w:val="00FE6E18"/>
    <w:rsid w:val="00FF5E2F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2F1"/>
  </w:style>
  <w:style w:type="paragraph" w:styleId="1">
    <w:name w:val="heading 1"/>
    <w:basedOn w:val="a"/>
    <w:next w:val="a"/>
    <w:qFormat/>
    <w:rsid w:val="008322F1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qFormat/>
    <w:rsid w:val="008322F1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qFormat/>
    <w:rsid w:val="008322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322F1"/>
    <w:pPr>
      <w:widowControl w:val="0"/>
      <w:ind w:right="19772"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007B1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D4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F606E"/>
    <w:rPr>
      <w:sz w:val="32"/>
      <w:szCs w:val="24"/>
    </w:rPr>
  </w:style>
  <w:style w:type="character" w:customStyle="1" w:styleId="a6">
    <w:name w:val="Основной текст Знак"/>
    <w:link w:val="a5"/>
    <w:rsid w:val="00FF606E"/>
    <w:rPr>
      <w:sz w:val="32"/>
      <w:szCs w:val="24"/>
    </w:rPr>
  </w:style>
  <w:style w:type="paragraph" w:styleId="a7">
    <w:name w:val="Body Text Indent"/>
    <w:basedOn w:val="a"/>
    <w:link w:val="a8"/>
    <w:rsid w:val="00FF606E"/>
    <w:pPr>
      <w:ind w:firstLine="360"/>
      <w:jc w:val="both"/>
    </w:pPr>
    <w:rPr>
      <w:sz w:val="32"/>
      <w:szCs w:val="24"/>
    </w:rPr>
  </w:style>
  <w:style w:type="character" w:customStyle="1" w:styleId="a8">
    <w:name w:val="Основной текст с отступом Знак"/>
    <w:link w:val="a7"/>
    <w:rsid w:val="00FF606E"/>
    <w:rPr>
      <w:sz w:val="32"/>
      <w:szCs w:val="24"/>
    </w:rPr>
  </w:style>
  <w:style w:type="paragraph" w:styleId="a9">
    <w:name w:val="No Spacing"/>
    <w:uiPriority w:val="1"/>
    <w:qFormat/>
    <w:rsid w:val="00FF606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2F1"/>
  </w:style>
  <w:style w:type="paragraph" w:styleId="1">
    <w:name w:val="heading 1"/>
    <w:basedOn w:val="a"/>
    <w:next w:val="a"/>
    <w:qFormat/>
    <w:rsid w:val="008322F1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qFormat/>
    <w:rsid w:val="008322F1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qFormat/>
    <w:rsid w:val="008322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322F1"/>
    <w:pPr>
      <w:widowControl w:val="0"/>
      <w:ind w:right="19772"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007B1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D4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F606E"/>
    <w:rPr>
      <w:sz w:val="32"/>
      <w:szCs w:val="24"/>
    </w:rPr>
  </w:style>
  <w:style w:type="character" w:customStyle="1" w:styleId="a6">
    <w:name w:val="Основной текст Знак"/>
    <w:link w:val="a5"/>
    <w:rsid w:val="00FF606E"/>
    <w:rPr>
      <w:sz w:val="32"/>
      <w:szCs w:val="24"/>
    </w:rPr>
  </w:style>
  <w:style w:type="paragraph" w:styleId="a7">
    <w:name w:val="Body Text Indent"/>
    <w:basedOn w:val="a"/>
    <w:link w:val="a8"/>
    <w:rsid w:val="00FF606E"/>
    <w:pPr>
      <w:ind w:firstLine="360"/>
      <w:jc w:val="both"/>
    </w:pPr>
    <w:rPr>
      <w:sz w:val="32"/>
      <w:szCs w:val="24"/>
    </w:rPr>
  </w:style>
  <w:style w:type="character" w:customStyle="1" w:styleId="a8">
    <w:name w:val="Основной текст с отступом Знак"/>
    <w:link w:val="a7"/>
    <w:rsid w:val="00FF606E"/>
    <w:rPr>
      <w:sz w:val="32"/>
      <w:szCs w:val="24"/>
    </w:rPr>
  </w:style>
  <w:style w:type="paragraph" w:styleId="a9">
    <w:name w:val="No Spacing"/>
    <w:uiPriority w:val="1"/>
    <w:qFormat/>
    <w:rsid w:val="00FF606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2705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Dom</Company>
  <LinksUpToDate>false</LinksUpToDate>
  <CharactersWithSpaces>18091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Первушова</cp:lastModifiedBy>
  <cp:revision>2</cp:revision>
  <cp:lastPrinted>2016-11-30T05:47:00Z</cp:lastPrinted>
  <dcterms:created xsi:type="dcterms:W3CDTF">2017-11-29T12:29:00Z</dcterms:created>
  <dcterms:modified xsi:type="dcterms:W3CDTF">2017-11-29T12:29:00Z</dcterms:modified>
</cp:coreProperties>
</file>